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270" w:right="-441" w:hanging="0"/>
        <w:jc w:val="center"/>
        <w:rPr>
          <w:rFonts w:ascii="Tahoma" w:hAnsi="Tahoma" w:cs="Tahoma"/>
          <w:b/>
          <w:b/>
          <w:sz w:val="18"/>
          <w:szCs w:val="18"/>
          <w:lang w:val="ru-RU"/>
        </w:rPr>
      </w:pPr>
      <w:r>
        <w:rPr>
          <w:rFonts w:cs="Tahoma" w:ascii="Tahoma" w:hAnsi="Tahoma"/>
          <w:b/>
          <w:sz w:val="18"/>
          <w:szCs w:val="18"/>
          <w:lang w:val="ru-RU"/>
        </w:rPr>
        <w:t xml:space="preserve">Для водителей грузовых автомобилей, зарегистрированных в иностранном государстве </w:t>
      </w:r>
    </w:p>
    <w:p>
      <w:pPr>
        <w:pStyle w:val="Normal"/>
        <w:spacing w:lineRule="auto" w:line="240"/>
        <w:ind w:left="-270"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b/>
          <w:sz w:val="18"/>
          <w:szCs w:val="18"/>
          <w:lang w:val="ru-RU"/>
        </w:rPr>
        <w:t>Движение зарегистрированного в иностранном государстве грузового автомобиля по территории Грузии должно осуществляться с соблюдением следующих условий</w:t>
      </w:r>
      <w:r>
        <w:rPr>
          <w:rFonts w:cs="Tahoma" w:ascii="Tahoma" w:hAnsi="Tahoma"/>
          <w:sz w:val="18"/>
          <w:szCs w:val="18"/>
          <w:lang w:val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После завершения процедур на таможенном контрольно-пропускном посту, следует сразу же проследовать в пункт назначения (остановки возможны только в специально отведенных местах (STOP POINT), в местах приобретения полиса обязательного страхования гражданской ответственности</w:t>
      </w:r>
      <w:r>
        <w:rPr>
          <w:rFonts w:cs="Tahoma"/>
          <w:sz w:val="18"/>
          <w:szCs w:val="18"/>
          <w:lang w:val="ka-GE"/>
        </w:rPr>
        <w:t xml:space="preserve"> (</w:t>
      </w:r>
      <w:hyperlink r:id="rId2">
        <w:r>
          <w:rPr/>
          <w:t>https://tpl.ge/</w:t>
        </w:r>
      </w:hyperlink>
      <w:r>
        <w:rPr>
          <w:lang w:val="ka-GE"/>
        </w:rPr>
        <w:t>)</w:t>
      </w:r>
      <w:r>
        <w:rPr>
          <w:rFonts w:cs="Tahoma" w:ascii="Tahoma" w:hAnsi="Tahoma"/>
          <w:sz w:val="18"/>
          <w:szCs w:val="18"/>
          <w:lang w:val="ru-RU"/>
        </w:rPr>
        <w:t xml:space="preserve"> и на стоянках рядом с таможенным КПП);</w:t>
      </w:r>
    </w:p>
    <w:p>
      <w:pPr>
        <w:pStyle w:val="ListParagraph"/>
        <w:numPr>
          <w:ilvl w:val="0"/>
          <w:numId w:val="1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На STOP POINT водитель имеет право пополнить запас топлива,  приобрести дорожную карточку, привести себя в порядок  и приобрести  товары/пищу для личного пользования;</w:t>
      </w:r>
    </w:p>
    <w:p>
      <w:pPr>
        <w:pStyle w:val="ListParagraph"/>
        <w:numPr>
          <w:ilvl w:val="0"/>
          <w:numId w:val="1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В случае возникновения проблем (неисправность транспортного средства, ухудшение здоровья и т.д.), водитель должен связаться с соответствующими службами и оставаться в кабине автомобиля до их прибытия. Для этих целей необходимо позвонить в Центр управления чрезвычайными ситуациями МВД Грузии по номеру 112;</w:t>
      </w:r>
    </w:p>
    <w:p>
      <w:pPr>
        <w:pStyle w:val="ListParagraph"/>
        <w:numPr>
          <w:ilvl w:val="0"/>
          <w:numId w:val="1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Грузовой автомобиль должен покинуть территорию Грузии:</w:t>
      </w:r>
    </w:p>
    <w:p>
      <w:pPr>
        <w:pStyle w:val="ListParagraph"/>
        <w:numPr>
          <w:ilvl w:val="1"/>
          <w:numId w:val="2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В случае транзитного перемещения (за исключением перемещения от или в сторону таможенного КПП «Казбеги») - в течение 24 часов после въезда в страну;</w:t>
      </w:r>
    </w:p>
    <w:p>
      <w:pPr>
        <w:pStyle w:val="ListParagraph"/>
        <w:numPr>
          <w:ilvl w:val="1"/>
          <w:numId w:val="2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В других случаях (включая транзитное перемещение  от или в сторону таможенного КПП «Ка</w:t>
      </w:r>
      <w:bookmarkStart w:id="0" w:name="_GoBack"/>
      <w:bookmarkEnd w:id="0"/>
      <w:r>
        <w:rPr>
          <w:rFonts w:cs="Tahoma" w:ascii="Tahoma" w:hAnsi="Tahoma"/>
          <w:sz w:val="18"/>
          <w:szCs w:val="18"/>
          <w:lang w:val="ru-RU"/>
        </w:rPr>
        <w:t>збеги») - в течение 48 часов после въезда в страну.</w:t>
      </w:r>
    </w:p>
    <w:p>
      <w:pPr>
        <w:pStyle w:val="ListParagraph"/>
        <w:numPr>
          <w:ilvl w:val="0"/>
          <w:numId w:val="2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Рекомендуется производить безналичные расчеты (оплата через Интернет, пластиковые карты и т.д.), а также использовать средства индивидуальной защиты (медицинскую маску и т.д.).</w:t>
      </w:r>
    </w:p>
    <w:p>
      <w:pPr>
        <w:pStyle w:val="ListParagraph"/>
        <w:spacing w:lineRule="auto" w:line="240"/>
        <w:ind w:left="-270" w:right="-441" w:hanging="0"/>
        <w:jc w:val="both"/>
        <w:rPr>
          <w:rFonts w:ascii="Sylfaen" w:hAnsi="Sylfaen" w:cs="Tahoma"/>
          <w:sz w:val="18"/>
          <w:szCs w:val="18"/>
          <w:lang w:val="ka-GE"/>
        </w:rPr>
      </w:pPr>
      <w:r>
        <w:rPr>
          <w:rFonts w:cs="Tahoma" w:ascii="Sylfaen" w:hAnsi="Sylfaen"/>
          <w:sz w:val="18"/>
          <w:szCs w:val="18"/>
          <w:lang w:val="ka-GE"/>
        </w:rPr>
        <w:t>~</w:t>
      </w:r>
    </w:p>
    <w:p>
      <w:pPr>
        <w:pStyle w:val="ListParagraph"/>
        <w:spacing w:lineRule="auto" w:line="240"/>
        <w:ind w:left="-270"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-270" w:right="-441" w:hanging="360"/>
        <w:jc w:val="both"/>
        <w:rPr>
          <w:rFonts w:ascii="Tahoma" w:hAnsi="Tahoma" w:cs="Tahoma"/>
          <w:b/>
          <w:b/>
          <w:sz w:val="18"/>
          <w:szCs w:val="18"/>
          <w:lang w:val="ru-RU"/>
        </w:rPr>
      </w:pPr>
      <w:r>
        <w:rPr>
          <w:rFonts w:cs="Tahoma" w:ascii="Tahoma" w:hAnsi="Tahoma"/>
          <w:b/>
          <w:sz w:val="18"/>
          <w:szCs w:val="18"/>
          <w:lang w:val="ru-RU"/>
        </w:rPr>
        <w:t>Следующие места предназначены для специально устроенных зон (STOP POINT):</w:t>
      </w:r>
    </w:p>
    <w:p>
      <w:pPr>
        <w:pStyle w:val="ListParagraph"/>
        <w:numPr>
          <w:ilvl w:val="1"/>
          <w:numId w:val="4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Урбниси - Карельский регион, село Урбниси, кадастровый код: 68.16.45.054;</w:t>
      </w:r>
    </w:p>
    <w:p>
      <w:pPr>
        <w:pStyle w:val="ListParagraph"/>
        <w:numPr>
          <w:ilvl w:val="1"/>
          <w:numId w:val="4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Тержола - Тержольский район, село Сиктарва, кадастровый код: 33.08.38.224;</w:t>
      </w:r>
    </w:p>
    <w:p>
      <w:pPr>
        <w:pStyle w:val="ListParagraph"/>
        <w:numPr>
          <w:ilvl w:val="1"/>
          <w:numId w:val="4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Гори - Горийский район, деревня Тинисхиди, кадастровый код: 66.44.02.033;</w:t>
      </w:r>
    </w:p>
    <w:p>
      <w:pPr>
        <w:pStyle w:val="ListParagraph"/>
        <w:numPr>
          <w:ilvl w:val="1"/>
          <w:numId w:val="4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Зестафони - Зестафонский район, деревня Аргвета, кадастровый код: 32.03.34.211.</w:t>
      </w:r>
    </w:p>
    <w:p>
      <w:pPr>
        <w:pStyle w:val="Normal"/>
        <w:spacing w:lineRule="auto" w:line="240"/>
        <w:ind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</w:r>
    </w:p>
    <w:p>
      <w:pPr>
        <w:pStyle w:val="Normal"/>
        <w:spacing w:lineRule="auto" w:line="240"/>
        <w:ind w:left="-450"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/>
        <w:drawing>
          <wp:inline distT="0" distB="0" distL="0" distR="0">
            <wp:extent cx="6448425" cy="3448050"/>
            <wp:effectExtent l="0" t="0" r="0" b="0"/>
            <wp:docPr id="1" name="Picture 1" descr="C:\Users\anzor.ergeshidze\Desktop\r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zor.ergeshidze\Desktop\ruk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ind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</w:r>
    </w:p>
    <w:p>
      <w:pPr>
        <w:pStyle w:val="Normal"/>
        <w:spacing w:lineRule="auto" w:line="240"/>
        <w:ind w:left="-270"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b/>
          <w:sz w:val="18"/>
          <w:szCs w:val="18"/>
          <w:lang w:val="ru-RU"/>
        </w:rPr>
        <w:t>Примечание</w:t>
      </w:r>
      <w:r>
        <w:rPr>
          <w:rFonts w:cs="Tahoma" w:ascii="Tahoma" w:hAnsi="Tahoma"/>
          <w:sz w:val="18"/>
          <w:szCs w:val="18"/>
          <w:lang w:val="ru-RU"/>
        </w:rPr>
        <w:t>:</w:t>
      </w:r>
    </w:p>
    <w:p>
      <w:pPr>
        <w:pStyle w:val="ListParagraph"/>
        <w:numPr>
          <w:ilvl w:val="0"/>
          <w:numId w:val="4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 xml:space="preserve">Время прохождения таможенных формальностей и стоянки на таможенном контрольно-пропускном пункте не учитывается во времени движения. 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ind w:left="-270" w:right="-441" w:hanging="360"/>
        <w:contextualSpacing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За нарушение вышеуказанных правил (за исключением случаев невыполнения рекомендаций, а также когда климатические условия или другие внешние факторы усложняют и/или делают невозможным выполнение установленных условий), водитель транспортного средства будет оштрафован на 3000 лари. Однако, если нарушение касается сроков движения, то транспортное средство должно немедленно покинуть территорию Грузии, в противном случае водитель будет помещен в 14-дневный карантин и транспортное средство будет доставлено на штрафную стоянку.</w:t>
      </w:r>
    </w:p>
    <w:sectPr>
      <w:type w:val="nextPage"/>
      <w:pgSz w:w="11906" w:h="16838"/>
      <w:pgMar w:left="1134" w:right="1134" w:header="0" w:top="450" w:footer="0" w:bottom="1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lfae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1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555b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43ac5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c509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43a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pl.ge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 LibreOffice_project/b0a288ab3d2d4774cb44b62f04d5d28733ac6df8</Application>
  <Pages>1</Pages>
  <Words>337</Words>
  <Characters>2293</Characters>
  <CharactersWithSpaces>2604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2020-05-06T05:32:00Z</dcterms:created>
  <dc:creator>Fariza</dc:creator>
  <dc:description/>
  <dc:language>ru-RU</dc:language>
  <cp:lastModifiedBy>finko</cp:lastModifiedBy>
  <dcterms:modified xsi:type="dcterms:W3CDTF">2020-05-06T05:32:00Z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