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270" w:right="-441" w:hanging="0"/>
        <w:jc w:val="center"/>
        <w:rPr>
          <w:rFonts w:ascii="Tahoma" w:hAnsi="Tahoma" w:cs="Tahoma"/>
          <w:b/>
          <w:b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 xml:space="preserve">Для водителей грузовых автомобилей, зарегистрированных в иностранном государстве </w:t>
      </w:r>
    </w:p>
    <w:p>
      <w:pPr>
        <w:pStyle w:val="Normal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Движение зарегистрированного в иностранном государстве грузового автомобиля по территории Грузии должно осуществляться с соблюдением следующих условий</w:t>
      </w:r>
      <w:r>
        <w:rPr>
          <w:rFonts w:cs="Tahoma" w:ascii="Tahoma" w:hAnsi="Tahoma"/>
          <w:sz w:val="18"/>
          <w:szCs w:val="18"/>
          <w:lang w:val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После завершения процедур на таможенном контрольно-пропускном посту, следует сразу же проследовать в пункт назначения (остановки возможны только в специально отведенных местах (STOP POINT), в местах приобретения полиса обязательного страхования гражданской ответственности</w:t>
      </w:r>
      <w:r>
        <w:rPr>
          <w:rFonts w:cs="Tahoma"/>
          <w:sz w:val="18"/>
          <w:szCs w:val="18"/>
          <w:lang w:val="ka-GE"/>
        </w:rPr>
        <w:t xml:space="preserve"> (</w:t>
      </w:r>
      <w:hyperlink r:id="rId2">
        <w:r>
          <w:rPr/>
          <w:t>https://tpl.ge/</w:t>
        </w:r>
      </w:hyperlink>
      <w:r>
        <w:rPr>
          <w:lang w:val="ka-GE"/>
        </w:rPr>
        <w:t>)</w:t>
      </w:r>
      <w:r>
        <w:rPr>
          <w:rFonts w:cs="Tahoma" w:ascii="Tahoma" w:hAnsi="Tahoma"/>
          <w:sz w:val="18"/>
          <w:szCs w:val="18"/>
          <w:lang w:val="ru-RU"/>
        </w:rPr>
        <w:t xml:space="preserve"> и на стоянках рядом с таможенным КПП);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На STOP POINT водитель имеет право пополнить запас топлива,  приобрести дорожную карточку, привести себя в порядок  и приобрести  товары/пищу для личного пользования;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случае возникновения проблем (неисправность транспортного средства, ухудшение здоровья и т.д.), водитель должен связаться с соответствующими службами и оставаться в кабине автомобиля до их прибытия. Для этих целей необходимо позвонить в Центр управления чрезвычайными ситуациями МВД Грузии по номеру 112;</w:t>
      </w:r>
    </w:p>
    <w:p>
      <w:pPr>
        <w:pStyle w:val="ListParagraph"/>
        <w:numPr>
          <w:ilvl w:val="0"/>
          <w:numId w:val="1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Грузовой автомобиль должен покинуть территорию Грузии:</w:t>
      </w:r>
    </w:p>
    <w:p>
      <w:pPr>
        <w:pStyle w:val="ListParagraph"/>
        <w:numPr>
          <w:ilvl w:val="1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случае транзитного перемещения (за исключением перемещения от или в сторону таможенного КПП «Казбеги») - в течение 24 часов после въезда в страну;</w:t>
      </w:r>
    </w:p>
    <w:p>
      <w:pPr>
        <w:pStyle w:val="ListParagraph"/>
        <w:numPr>
          <w:ilvl w:val="1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В других случаях (включая транзитное перемещение  от или в сторону таможенного КПП «Ка</w:t>
      </w:r>
      <w:bookmarkStart w:id="0" w:name="_GoBack"/>
      <w:bookmarkEnd w:id="0"/>
      <w:r>
        <w:rPr>
          <w:rFonts w:cs="Tahoma" w:ascii="Tahoma" w:hAnsi="Tahoma"/>
          <w:sz w:val="18"/>
          <w:szCs w:val="18"/>
          <w:lang w:val="ru-RU"/>
        </w:rPr>
        <w:t>збеги») - в течение 48 часов после въезда в страну.</w:t>
      </w:r>
    </w:p>
    <w:p>
      <w:pPr>
        <w:pStyle w:val="ListParagraph"/>
        <w:numPr>
          <w:ilvl w:val="0"/>
          <w:numId w:val="2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Рекомендуется производить безналичные расчеты (оплата через Интернет, пластиковые карты и т.д.), а также использовать средства индивидуальной защиты (медицинскую маску и т.д.).</w:t>
      </w:r>
    </w:p>
    <w:p>
      <w:pPr>
        <w:pStyle w:val="ListParagraph"/>
        <w:spacing w:lineRule="auto" w:line="240"/>
        <w:ind w:left="-270" w:right="-441" w:hanging="0"/>
        <w:jc w:val="both"/>
        <w:rPr>
          <w:rFonts w:ascii="Sylfaen" w:hAnsi="Sylfaen" w:cs="Tahoma"/>
          <w:sz w:val="18"/>
          <w:szCs w:val="18"/>
          <w:lang w:val="ka-GE"/>
        </w:rPr>
      </w:pPr>
      <w:r>
        <w:rPr>
          <w:rFonts w:cs="Tahoma" w:ascii="Sylfaen" w:hAnsi="Sylfaen"/>
          <w:sz w:val="18"/>
          <w:szCs w:val="18"/>
          <w:lang w:val="ka-GE"/>
        </w:rPr>
        <w:t>~</w:t>
      </w:r>
    </w:p>
    <w:p>
      <w:pPr>
        <w:pStyle w:val="ListParagraph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ListParagraph"/>
        <w:numPr>
          <w:ilvl w:val="0"/>
          <w:numId w:val="3"/>
        </w:numPr>
        <w:spacing w:lineRule="auto" w:line="240"/>
        <w:ind w:left="-270" w:right="-441" w:hanging="360"/>
        <w:jc w:val="both"/>
        <w:rPr>
          <w:rFonts w:ascii="Tahoma" w:hAnsi="Tahoma" w:cs="Tahoma"/>
          <w:b/>
          <w:b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Следующие места предназначены для специально устроенных зон (STOP POINT):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Урбниси - Карельский регион, село Урбниси, кадастровый код: 68.16.45.054;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Тержола - Тержольский район, село Сиктарва, кадастровый код: 33.08.38.224;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Гори - Горийский район, деревня Тинисхиди, кадастровый код: 66.44.02.033;</w:t>
      </w:r>
    </w:p>
    <w:p>
      <w:pPr>
        <w:pStyle w:val="ListParagraph"/>
        <w:numPr>
          <w:ilvl w:val="1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Зестафони - Зестафонский район, деревня Аргвета, кадастровый код: 32.03.34.211.</w:t>
      </w:r>
    </w:p>
    <w:p>
      <w:pPr>
        <w:pStyle w:val="Normal"/>
        <w:spacing w:lineRule="auto" w:line="240"/>
        <w:ind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Normal"/>
        <w:spacing w:lineRule="auto" w:line="240"/>
        <w:ind w:left="-45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/>
        <w:drawing>
          <wp:inline distT="0" distB="0" distL="0" distR="0">
            <wp:extent cx="6448425" cy="3448050"/>
            <wp:effectExtent l="0" t="0" r="0" b="0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ind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</w:r>
    </w:p>
    <w:p>
      <w:pPr>
        <w:pStyle w:val="Normal"/>
        <w:spacing w:lineRule="auto" w:line="240"/>
        <w:ind w:left="-270" w:right="-441" w:hanging="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b/>
          <w:sz w:val="18"/>
          <w:szCs w:val="18"/>
          <w:lang w:val="ru-RU"/>
        </w:rPr>
        <w:t>Примечание</w:t>
      </w:r>
      <w:r>
        <w:rPr>
          <w:rFonts w:cs="Tahoma" w:ascii="Tahoma" w:hAnsi="Tahoma"/>
          <w:sz w:val="18"/>
          <w:szCs w:val="18"/>
          <w:lang w:val="ru-RU"/>
        </w:rPr>
        <w:t>:</w:t>
      </w:r>
    </w:p>
    <w:p>
      <w:pPr>
        <w:pStyle w:val="ListParagraph"/>
        <w:numPr>
          <w:ilvl w:val="0"/>
          <w:numId w:val="4"/>
        </w:numPr>
        <w:spacing w:lineRule="auto" w:line="240"/>
        <w:ind w:left="-270" w:right="-441" w:hanging="360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 xml:space="preserve">Время прохождения таможенных формальностей и стоянки на таможенном контрольно-пропускном пункте не учитывается во времени движения. 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ind w:left="-270" w:right="-441" w:hanging="360"/>
        <w:contextualSpacing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rFonts w:cs="Tahoma" w:ascii="Tahoma" w:hAnsi="Tahoma"/>
          <w:sz w:val="18"/>
          <w:szCs w:val="18"/>
          <w:lang w:val="ru-RU"/>
        </w:rPr>
        <w:t>За нарушение вышеуказанных правил (за исключением случаев невыполнения рекомендаций, а также когда климатические условия или другие внешние факторы усложняют и/или делают невозможным выполнение установленных условий), водитель транспортного средства будет оштрафован на 3000 лари. Однако, если нарушение касается сроков движения, то транспортное средство должно немедленно покинуть территорию Грузии, в противном случае водитель будет помещен в 14-дневный карантин и транспортное средство будет доставлено на штрафную стоянку.</w:t>
      </w:r>
    </w:p>
    <w:sectPr>
      <w:type w:val="nextPage"/>
      <w:pgSz w:w="11906" w:h="16838"/>
      <w:pgMar w:left="1134" w:right="1134" w:header="0" w:top="45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Sylfae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555b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c509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pl.ge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LibreOffice/6.4.0.3$Windows_x86 LibreOffice_project/b0a288ab3d2d4774cb44b62f04d5d28733ac6df8</Application>
  <Pages>1</Pages>
  <Words>337</Words>
  <Characters>2293</Characters>
  <CharactersWithSpaces>2604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2020-04-06T17:02:00Z</dcterms:created>
  <dc:creator>Fariza</dc:creator>
  <dc:description/>
  <dc:language>ru-RU</dc:language>
  <cp:lastModifiedBy>admin</cp:lastModifiedBy>
  <dcterms:modified xsi:type="dcterms:W3CDTF">2020-04-06T17:07:00Z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