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png" ContentType="image/png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color w:val="3399FF"/>
          <w:lang w:val="kk-KZ"/>
        </w:rPr>
      </w:pPr>
      <w:r>
        <w:rPr>
          <w:color w:val="3399FF"/>
          <w:lang w:val="kk-KZ"/>
        </w:rPr>
        <w:t xml:space="preserve">         </w:t>
      </w:r>
      <w:r>
        <w:rPr>
          <w:color w:val="3399FF"/>
          <w:lang w:val="kk-KZ"/>
        </w:rPr>
        <w:t>Нұр-Сұлтан қ</w:t>
      </w:r>
      <w:r>
        <w:rPr>
          <w:color w:val="3399FF"/>
        </w:rPr>
        <w:t>аласы</w:t>
      </w:r>
      <w:r>
        <w:rPr>
          <w:color w:val="3399FF"/>
          <w:lang w:val="kk-KZ"/>
        </w:rPr>
        <w:t xml:space="preserve">                                                                                                         город Нур-Султан                                                                                                               </w:t>
      </w:r>
    </w:p>
    <w:p>
      <w:pPr>
        <w:pStyle w:val="Normal"/>
        <w:rPr/>
      </w:pPr>
      <w:r>
        <w:rPr/>
      </w:r>
    </w:p>
    <w:p>
      <w:pPr>
        <w:pStyle w:val="Normal"/>
        <w:ind w:right="-2" w:hanging="0"/>
        <w:jc w:val="center"/>
        <w:rPr>
          <w:b/>
          <w:b/>
          <w:bCs/>
          <w:color w:val="0D0D0D" w:themeColor="text1" w:themeTint="f2"/>
          <w:sz w:val="28"/>
          <w:szCs w:val="28"/>
          <w:lang w:val="kk-KZ"/>
        </w:rPr>
      </w:pPr>
      <w:r>
        <w:rPr>
          <w:b/>
          <w:bCs/>
          <w:color w:val="0D0D0D" w:themeColor="text1" w:themeTint="f2"/>
          <w:sz w:val="28"/>
          <w:szCs w:val="28"/>
          <w:lang w:val="kk-KZ"/>
        </w:rPr>
      </w:r>
    </w:p>
    <w:p>
      <w:pPr>
        <w:pStyle w:val="Normal"/>
        <w:ind w:right="-2" w:hanging="0"/>
        <w:jc w:val="center"/>
        <w:rPr>
          <w:b/>
          <w:b/>
          <w:bCs/>
          <w:color w:val="0D0D0D" w:themeColor="text1" w:themeTint="f2"/>
          <w:sz w:val="28"/>
          <w:szCs w:val="28"/>
          <w:lang w:val="kk-KZ"/>
        </w:rPr>
      </w:pPr>
      <w:r>
        <w:rPr>
          <w:b/>
          <w:bCs/>
          <w:color w:val="0D0D0D" w:themeColor="text1" w:themeTint="f2"/>
          <w:sz w:val="28"/>
          <w:szCs w:val="28"/>
          <w:lang w:val="kk-KZ"/>
        </w:rPr>
      </w:r>
    </w:p>
    <w:p>
      <w:pPr>
        <w:pStyle w:val="Normal"/>
        <w:ind w:right="-2" w:hanging="0"/>
        <w:jc w:val="center"/>
        <w:rPr>
          <w:b/>
          <w:b/>
          <w:bCs/>
          <w:sz w:val="28"/>
          <w:szCs w:val="28"/>
        </w:rPr>
      </w:pPr>
      <w:r>
        <w:rPr>
          <w:b/>
          <w:bCs/>
          <w:color w:val="0D0D0D" w:themeColor="text1" w:themeTint="f2"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>Перечня товаров, на которые распространяется обязанность по оформлению сопроводительных накладных на товары,</w:t>
        <w:br/>
        <w:t xml:space="preserve">а также </w:t>
      </w:r>
      <w:r>
        <w:rPr>
          <w:b/>
          <w:sz w:val="28"/>
          <w:szCs w:val="28"/>
          <w:lang w:val="kk-KZ"/>
        </w:rPr>
        <w:t>Правил</w:t>
      </w:r>
      <w:r>
        <w:rPr>
          <w:b/>
          <w:sz w:val="28"/>
          <w:szCs w:val="28"/>
        </w:rPr>
        <w:t xml:space="preserve"> оформления и их документооборота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 </w:t>
      </w:r>
    </w:p>
    <w:p>
      <w:pPr>
        <w:pStyle w:val="Normal"/>
        <w:ind w:firstLine="708"/>
        <w:jc w:val="both"/>
        <w:rPr>
          <w:b/>
          <w:b/>
          <w:sz w:val="28"/>
          <w:szCs w:val="28"/>
        </w:rPr>
      </w:pPr>
      <w:r>
        <w:rPr>
          <w:sz w:val="28"/>
          <w:szCs w:val="28"/>
        </w:rPr>
        <w:t>В соответствии со статьей 176</w:t>
      </w:r>
      <w:r>
        <w:rPr>
          <w:rStyle w:val="S3"/>
          <w:sz w:val="28"/>
          <w:szCs w:val="28"/>
        </w:rPr>
        <w:t xml:space="preserve"> </w:t>
      </w:r>
      <w:r>
        <w:rPr>
          <w:sz w:val="28"/>
          <w:szCs w:val="28"/>
        </w:rPr>
        <w:t xml:space="preserve">Кодекса Республики Казахстан </w:t>
        <w:br/>
        <w:t>от 25 декабря 2017 года «О налогах и других обязательных платежах в бюджет» (Налоговый кодекс), подпунктом 8) пункта</w:t>
      </w:r>
      <w:bookmarkStart w:id="0" w:name="_GoBack"/>
      <w:bookmarkEnd w:id="0"/>
      <w:r>
        <w:rPr>
          <w:sz w:val="28"/>
          <w:szCs w:val="28"/>
        </w:rPr>
        <w:t xml:space="preserve"> 2 статьи 4 Закона Республики Казахстан от 16 июля 1999 года «О государственном регулировании производства и оборота этилового спирта и алкогольной продукции», подпунктом 5-4) статьи 5 Закона Республики Казахстан от 12 июня 2003 года «О государственном регулировании производства и оборота табачных изделий», подпунктом 7) статьи 7 Закона Республики Казахстан от 15 ноября 2010 года «О государственном регулировании производства и оборота биотоплива», подпунктом 6) статьи 8 Закона Республики Казахстан от 20 июля 2011 года «О государственном регулировании производства и оборота отдельных видов нефтепродуктов» </w:t>
      </w:r>
      <w:r>
        <w:rPr>
          <w:b/>
          <w:bCs/>
          <w:sz w:val="28"/>
          <w:szCs w:val="28"/>
        </w:rPr>
        <w:t>ПРИКАЗЫВАЮ</w:t>
      </w:r>
      <w:r>
        <w:rPr>
          <w:b/>
          <w:sz w:val="28"/>
          <w:szCs w:val="28"/>
        </w:rPr>
        <w:t>:</w:t>
      </w:r>
    </w:p>
    <w:p>
      <w:pPr>
        <w:pStyle w:val="Normal"/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1. Утвердить прилагаемые: 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134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 xml:space="preserve">Перечень товаров, на которые распространяется обязанность по оформлению сопроводительных накладных на товары, согласно </w:t>
        <w:br/>
        <w:t>приложению 1 к настоящему приказу;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134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hyperlink r:id="rId2">
        <w:r>
          <w:rPr>
            <w:rFonts w:ascii="Times New Roman" w:hAnsi="Times New Roman"/>
            <w:bCs/>
            <w:sz w:val="28"/>
            <w:szCs w:val="28"/>
          </w:rPr>
          <w:t>Правила</w:t>
        </w:r>
      </w:hyperlink>
      <w:r>
        <w:rPr>
          <w:rFonts w:ascii="Times New Roman" w:hAnsi="Times New Roman"/>
          <w:sz w:val="28"/>
          <w:szCs w:val="28"/>
        </w:rPr>
        <w:t xml:space="preserve"> оформления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</w:rPr>
        <w:t>сопроводительных накладных на товары и их документооборот согласно приложению 2 к настоящему приказу.</w:t>
      </w:r>
    </w:p>
    <w:p>
      <w:pPr>
        <w:pStyle w:val="Normal"/>
        <w:ind w:firstLine="708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 xml:space="preserve">Признать утратившими силу некоторые приказы Министра финансов Республики Казахстан согласно приложению 3 к настоящему приказу </w:t>
        <w:br/>
        <w:t>(далее – Перечень).</w:t>
      </w:r>
    </w:p>
    <w:p>
      <w:pPr>
        <w:pStyle w:val="Normal"/>
        <w:ind w:firstLine="708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3. Комитету государственных доходов Министерства финансов Республики Казахстан в установленном законодательством порядке обеспечить:</w:t>
      </w:r>
    </w:p>
    <w:p>
      <w:pPr>
        <w:pStyle w:val="Normal"/>
        <w:ind w:firstLine="708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1) государственную регистрацию настоящего приказа в Министерстве юстиции Республики Казахстан;</w:t>
      </w:r>
    </w:p>
    <w:p>
      <w:pPr>
        <w:pStyle w:val="Normal"/>
        <w:ind w:firstLine="708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2) размещение настоящего приказа на интернет-ресурсе Министерства финансов Республики Казахстан;</w:t>
      </w:r>
    </w:p>
    <w:p>
      <w:pPr>
        <w:pStyle w:val="Normal"/>
        <w:ind w:firstLine="708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3) </w:t>
      </w:r>
      <w:r>
        <w:rPr>
          <w:sz w:val="28"/>
          <w:szCs w:val="28"/>
        </w:rPr>
        <w:t>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 и 2) настоящего пункта.</w:t>
      </w:r>
    </w:p>
    <w:p>
      <w:pPr>
        <w:pStyle w:val="Normal"/>
        <w:ind w:firstLine="708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4. Настоящий приказ вводится в действие с 1 </w:t>
      </w:r>
      <w:r>
        <w:rPr>
          <w:spacing w:val="2"/>
          <w:sz w:val="28"/>
          <w:szCs w:val="28"/>
          <w:lang w:val="kk-KZ"/>
        </w:rPr>
        <w:t>января</w:t>
      </w:r>
      <w:r>
        <w:rPr>
          <w:spacing w:val="2"/>
          <w:sz w:val="28"/>
          <w:szCs w:val="28"/>
        </w:rPr>
        <w:t xml:space="preserve"> 20</w:t>
      </w:r>
      <w:r>
        <w:rPr>
          <w:spacing w:val="2"/>
          <w:sz w:val="28"/>
          <w:szCs w:val="28"/>
          <w:lang w:val="kk-KZ"/>
        </w:rPr>
        <w:t>20</w:t>
      </w:r>
      <w:r>
        <w:rPr>
          <w:spacing w:val="2"/>
          <w:sz w:val="28"/>
          <w:szCs w:val="28"/>
        </w:rPr>
        <w:t xml:space="preserve"> года, за исключением пунктов 1, 2, 3, 4, 5, 6, 8 и 9 Перечня, которые вводятся в действие с 1 апреля 2020 года, и подлежит официальному опубликованию.</w:t>
      </w:r>
    </w:p>
    <w:p>
      <w:pPr>
        <w:pStyle w:val="Normal"/>
        <w:rPr/>
      </w:pPr>
      <w:r>
        <w:rPr/>
      </w:r>
    </w:p>
    <w:tbl>
      <w:tblPr>
        <w:tblStyle w:val="a9"/>
        <w:tblW w:w="8930" w:type="dxa"/>
        <w:jc w:val="left"/>
        <w:tblInd w:w="817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652"/>
        <w:gridCol w:w="2125"/>
        <w:gridCol w:w="3153"/>
      </w:tblGrid>
      <w:tr>
        <w:trPr/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b/>
                <w:sz w:val="28"/>
              </w:rPr>
              <w:t>Первый Заместитель Премьер-Министра Республики Казахстан-Министр финансов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rPr>
                <w:b/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</w:r>
          </w:p>
          <w:p>
            <w:pPr>
              <w:pStyle w:val="Normal"/>
              <w:rPr/>
            </w:pPr>
            <w:r>
              <w:rPr>
                <w:b/>
                <w:sz w:val="28"/>
              </w:rPr>
              <w:t>А. Смаилов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headerReference w:type="default" r:id="rId3"/>
      <w:headerReference w:type="first" r:id="rId4"/>
      <w:footerReference w:type="default" r:id="rId5"/>
      <w:footerReference w:type="first" r:id="rId6"/>
      <w:type w:val="nextPage"/>
      <w:pgSz w:w="11906" w:h="16838"/>
      <w:pgMar w:left="1418" w:right="851" w:header="851" w:top="1418" w:footer="709" w:bottom="1418" w:gutter="0"/>
      <w:pgNumType w:fmt="decimal"/>
      <w:formProt w:val="false"/>
      <w:titlePg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imes/Kazakh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Calibri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/>
    </w:pPr>
    <w:r>
      <w:rPr/>
      <w:t>Нормативтік құқықтық актілерді мемлекеттік тіркеудің тізіліміне №  болып енгізілді</w:t>
    </w:r>
  </w:p>
  <w:p>
    <w:pPr>
      <w:pStyle w:val="Normal"/>
      <w:rPr/>
    </w:pPr>
    <w:r>
      <w:rPr/>
    </w:r>
  </w:p>
  <w:p>
    <w:pPr>
      <w:pStyle w:val="Normal"/>
      <w:jc w:val="center"/>
      <w:rPr/>
    </w:pPr>
    <w:r>
      <w:rPr/>
      <w:t>ИС «ИПГО». Копия электронного документа. Дата  26.12.2019.</w: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/>
    </w:pPr>
    <w:r>
      <w:rPr/>
      <w:t>ИС «ИПГО». Копия электронного документа. Дата  26.12.2019.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3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89535" cy="204470"/>
              <wp:effectExtent l="0" t="0" r="0" b="0"/>
              <wp:wrapSquare wrapText="largest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9535" cy="20447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6"/>
                            <w:pBdr/>
                            <w:rPr>
                              <w:sz w:val="28"/>
                            </w:rPr>
                          </w:pPr>
                          <w:r>
                            <w:rPr>
                              <w:rStyle w:val="Pagenumber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sz w:val="28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sz w:val="28"/>
                            </w:rPr>
                            <w:t>2</w:t>
                          </w:r>
                          <w:r>
                            <w:rPr>
                              <w:rStyle w:val="Pagenumber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7.05pt;height:16.1pt;mso-wrap-distance-left:0pt;mso-wrap-distance-right:0pt;mso-wrap-distance-top:0pt;mso-wrap-distance-bottom:0pt;margin-top:0.05pt;mso-position-vertical-relative:text;margin-left:237.4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Style26"/>
                      <w:pBdr/>
                      <w:rPr>
                        <w:sz w:val="28"/>
                      </w:rPr>
                    </w:pPr>
                    <w:r>
                      <w:rPr>
                        <w:rStyle w:val="Pagenumber"/>
                        <w:sz w:val="28"/>
                      </w:rPr>
                      <w:fldChar w:fldCharType="begin"/>
                    </w:r>
                    <w:r>
                      <w:rPr>
                        <w:rStyle w:val="Pagenumber"/>
                        <w:sz w:val="28"/>
                      </w:rPr>
                      <w:instrText> PAGE </w:instrText>
                    </w:r>
                    <w:r>
                      <w:rPr>
                        <w:rStyle w:val="Pagenumber"/>
                        <w:sz w:val="28"/>
                      </w:rPr>
                      <w:fldChar w:fldCharType="separate"/>
                    </w:r>
                    <w:r>
                      <w:rPr>
                        <w:rStyle w:val="Pagenumber"/>
                        <w:sz w:val="28"/>
                      </w:rPr>
                      <w:t>2</w:t>
                    </w:r>
                    <w:r>
                      <w:rPr>
                        <w:rStyle w:val="Pagenumber"/>
                        <w:sz w:val="28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0325" w:type="dxa"/>
      <w:jc w:val="left"/>
      <w:tblInd w:w="0" w:type="dxa"/>
      <w:tblCellMar>
        <w:top w:w="0" w:type="dxa"/>
        <w:left w:w="108" w:type="dxa"/>
        <w:bottom w:w="0" w:type="dxa"/>
        <w:right w:w="108" w:type="dxa"/>
      </w:tblCellMar>
      <w:tblLook w:firstRow="1" w:noVBand="0" w:lastRow="1" w:firstColumn="1" w:lastColumn="1" w:noHBand="0" w:val="01e0"/>
    </w:tblPr>
    <w:tblGrid>
      <w:gridCol w:w="3935"/>
      <w:gridCol w:w="2126"/>
      <w:gridCol w:w="4264"/>
    </w:tblGrid>
    <w:tr>
      <w:trPr>
        <w:trHeight w:val="1348" w:hRule="atLeast"/>
      </w:trPr>
      <w:tc>
        <w:tcPr>
          <w:tcW w:w="3935" w:type="dxa"/>
          <w:tcBorders/>
          <w:shd w:color="auto" w:fill="auto" w:val="clear"/>
        </w:tcPr>
        <w:p>
          <w:pPr>
            <w:pStyle w:val="Normal"/>
            <w:spacing w:lineRule="auto" w:line="288"/>
            <w:ind w:right="459" w:hanging="0"/>
            <w:jc w:val="center"/>
            <w:rPr>
              <w:b/>
              <w:b/>
              <w:color w:val="3A7298"/>
              <w:sz w:val="32"/>
              <w:szCs w:val="32"/>
              <w:lang w:val="kk-KZ"/>
            </w:rPr>
          </w:pPr>
          <w:r>
            <w:rPr>
              <w:b/>
              <w:bCs/>
              <w:color w:val="3399FF"/>
            </w:rPr>
            <w:t xml:space="preserve">ҚАЗАҚСТАН РЕСПУБЛИКАСЫ </w:t>
          </w:r>
          <w:r>
            <w:rPr>
              <w:b/>
              <w:bCs/>
              <w:color w:val="3399FF"/>
              <w:lang w:val="kk-KZ"/>
            </w:rPr>
            <w:t>ҚАРЖЫ</w:t>
          </w:r>
          <w:r>
            <w:rPr>
              <w:b/>
              <w:bCs/>
              <w:color w:val="3399FF"/>
            </w:rPr>
            <w:t xml:space="preserve"> МИНИСТРЛІГІ</w:t>
          </w:r>
        </w:p>
      </w:tc>
      <w:tc>
        <w:tcPr>
          <w:tcW w:w="2126" w:type="dxa"/>
          <w:tcBorders/>
          <w:shd w:color="auto" w:fill="auto" w:val="clear"/>
        </w:tcPr>
        <w:p>
          <w:pPr>
            <w:pStyle w:val="Normal"/>
            <w:jc w:val="center"/>
            <w:rPr>
              <w:sz w:val="22"/>
              <w:szCs w:val="22"/>
              <w:lang w:val="kk-KZ"/>
            </w:rPr>
          </w:pPr>
          <w:r>
            <w:rPr/>
            <w:drawing>
              <wp:inline distT="0" distB="0" distL="0" distR="0">
                <wp:extent cx="972820" cy="972820"/>
                <wp:effectExtent l="0" t="0" r="0" b="0"/>
                <wp:docPr id="2" name="Рисунок 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Рисунок 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820" cy="9728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4" w:type="dxa"/>
          <w:tcBorders/>
          <w:shd w:color="auto" w:fill="auto" w:val="clear"/>
        </w:tcPr>
        <w:p>
          <w:pPr>
            <w:pStyle w:val="Normal"/>
            <w:spacing w:lineRule="auto" w:line="288"/>
            <w:jc w:val="center"/>
            <w:rPr>
              <w:b/>
              <w:b/>
              <w:color w:val="3A7298"/>
              <w:sz w:val="29"/>
              <w:szCs w:val="29"/>
              <w:lang w:val="kk-KZ"/>
            </w:rPr>
          </w:pPr>
          <w:r>
            <w:rPr>
              <w:b/>
              <w:bCs/>
              <w:color w:val="3399FF"/>
              <w:lang w:val="kk-KZ"/>
            </w:rPr>
            <w:t>МИНИСТЕРСТВО ФИНАНСОВ РЕСПУБЛИКИ КАЗАХСТАН</w:t>
          </w:r>
        </w:p>
      </w:tc>
    </w:tr>
    <w:tr>
      <w:trPr>
        <w:trHeight w:val="591" w:hRule="atLeast"/>
      </w:trPr>
      <w:tc>
        <w:tcPr>
          <w:tcW w:w="3935" w:type="dxa"/>
          <w:tcBorders/>
          <w:shd w:color="auto" w:fill="auto" w:val="clear"/>
        </w:tcPr>
        <w:p>
          <w:pPr>
            <w:pStyle w:val="Normal"/>
            <w:widowControl w:val="false"/>
            <w:ind w:right="459" w:hanging="0"/>
            <w:jc w:val="center"/>
            <w:rPr>
              <w:b/>
              <w:b/>
              <w:bCs/>
              <w:color w:val="3399FF"/>
              <w:sz w:val="22"/>
              <w:szCs w:val="22"/>
            </w:rPr>
          </w:pPr>
          <w:r>
            <w:rPr>
              <w:b/>
              <w:bCs/>
              <w:color w:val="3399FF"/>
              <w:sz w:val="22"/>
              <w:szCs w:val="22"/>
            </w:rPr>
          </w:r>
        </w:p>
        <w:p>
          <w:pPr>
            <w:pStyle w:val="Normal"/>
            <w:widowControl w:val="false"/>
            <w:ind w:right="459" w:hanging="0"/>
            <w:jc w:val="center"/>
            <w:rPr>
              <w:b/>
              <w:b/>
              <w:bCs/>
              <w:color w:val="3399FF"/>
              <w:sz w:val="22"/>
              <w:szCs w:val="22"/>
            </w:rPr>
          </w:pPr>
          <w:r>
            <w:rPr>
              <w:b/>
              <w:bCs/>
              <w:color w:val="3399FF"/>
              <w:sz w:val="22"/>
              <w:szCs w:val="22"/>
            </w:rPr>
            <w:t>БҰЙРЫҚ</w:t>
          </w:r>
        </w:p>
      </w:tc>
      <w:tc>
        <w:tcPr>
          <w:tcW w:w="2126" w:type="dxa"/>
          <w:tcBorders/>
          <w:shd w:color="auto" w:fill="auto" w:val="clear"/>
        </w:tcPr>
        <w:p>
          <w:pPr>
            <w:pStyle w:val="Normal"/>
            <w:jc w:val="center"/>
            <w:rPr>
              <w:sz w:val="22"/>
              <w:szCs w:val="22"/>
              <w:lang w:val="kk-KZ"/>
            </w:rPr>
          </w:pPr>
          <w:r>
            <w:rPr>
              <w:sz w:val="22"/>
              <w:szCs w:val="22"/>
              <w:lang w:val="kk-KZ"/>
            </w:rPr>
          </w:r>
        </w:p>
      </w:tc>
      <w:tc>
        <w:tcPr>
          <w:tcW w:w="4264" w:type="dxa"/>
          <w:tcBorders/>
          <w:shd w:color="auto" w:fill="auto" w:val="clear"/>
        </w:tcPr>
        <w:p>
          <w:pPr>
            <w:pStyle w:val="Normal"/>
            <w:spacing w:lineRule="auto" w:line="288"/>
            <w:jc w:val="center"/>
            <w:rPr>
              <w:b/>
              <w:b/>
              <w:bCs/>
              <w:color w:val="3399FF"/>
              <w:sz w:val="22"/>
              <w:szCs w:val="22"/>
            </w:rPr>
          </w:pPr>
          <w:r>
            <w:rPr>
              <w:b/>
              <w:bCs/>
              <w:color w:val="3399FF"/>
              <w:sz w:val="22"/>
              <w:szCs w:val="22"/>
            </w:rPr>
          </w:r>
        </w:p>
        <w:p>
          <w:pPr>
            <w:pStyle w:val="Normal"/>
            <w:spacing w:lineRule="auto" w:line="288"/>
            <w:jc w:val="center"/>
            <w:rPr>
              <w:b/>
              <w:b/>
              <w:bCs/>
              <w:color w:val="3399FF"/>
              <w:lang w:val="kk-KZ"/>
            </w:rPr>
          </w:pPr>
          <w:r>
            <w:rPr>
              <w:b/>
              <w:bCs/>
              <w:color w:val="3399FF"/>
              <w:sz w:val="22"/>
              <w:szCs w:val="22"/>
            </w:rPr>
            <w:t>ПРИКАЗ</w:t>
          </w:r>
        </w:p>
      </w:tc>
    </w:tr>
  </w:tbl>
  <w:p>
    <w:pPr>
      <w:pStyle w:val="Style26"/>
      <w:rPr>
        <w:color w:val="3A7298"/>
        <w:sz w:val="22"/>
        <w:szCs w:val="22"/>
        <w:lang w:val="kk-KZ"/>
      </w:rPr>
    </w:pPr>
    <w:r>
      <w:rPr>
        <w:color w:val="3A7298"/>
        <w:sz w:val="22"/>
        <w:szCs w:val="22"/>
        <w:lang w:val="kk-KZ"/>
      </w:rPr>
    </w:r>
  </w:p>
  <w:p>
    <w:pPr>
      <w:pStyle w:val="Style26"/>
      <w:rPr>
        <w:color w:val="3A7298"/>
        <w:sz w:val="22"/>
        <w:szCs w:val="22"/>
      </w:rPr>
    </w:pPr>
    <w:r>
      <mc:AlternateContent>
        <mc:Choice Requires="wps">
          <w:drawing>
            <wp:anchor behindDoc="1" distT="0" distB="0" distL="0" distR="0" simplePos="0" locked="0" layoutInCell="1" allowOverlap="1" relativeHeight="2" wp14:anchorId="2F489DD1">
              <wp:simplePos x="0" y="0"/>
              <wp:positionH relativeFrom="column">
                <wp:posOffset>6985</wp:posOffset>
              </wp:positionH>
              <wp:positionV relativeFrom="page">
                <wp:posOffset>1523365</wp:posOffset>
              </wp:positionV>
              <wp:extent cx="6412230" cy="1270"/>
              <wp:effectExtent l="12700" t="8890" r="14605" b="10160"/>
              <wp:wrapNone/>
              <wp:docPr id="3" name="Line 26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11600" cy="0"/>
                      </a:xfrm>
                      <a:prstGeom prst="line">
                        <a:avLst/>
                      </a:prstGeom>
                      <a:ln w="15840">
                        <a:solidFill>
                          <a:srgbClr val="3399ff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.55pt,119.95pt" to="505.35pt,119.95pt" ID="Line 26" stroked="t" style="position:absolute;mso-position-vertical-relative:page" wp14:anchorId="2F489DD1">
              <v:stroke color="#3399ff" weight="15840" joinstyle="round" endcap="flat"/>
              <v:fill o:detectmouseclick="t" on="false"/>
            </v:line>
          </w:pict>
        </mc:Fallback>
      </mc:AlternateContent>
    </w:r>
    <w:r>
      <w:rPr>
        <w:b/>
        <w:bCs/>
        <w:color w:val="3399FF"/>
        <w:sz w:val="22"/>
        <w:szCs w:val="22"/>
        <w:lang w:eastAsia="ru-RU"/>
      </w:rPr>
      <w:t xml:space="preserve">№ </w:t>
    </w:r>
    <w:r>
      <w:rPr>
        <w:b/>
        <w:bCs/>
        <w:color w:val="3399FF"/>
        <w:sz w:val="22"/>
        <w:szCs w:val="22"/>
        <w:lang w:eastAsia="ru-RU"/>
      </w:rPr>
      <w:t>1424                                                                                                от 26 декабря 2019 года</w:t>
    </w:r>
  </w:p>
  <w:p>
    <w:pPr>
      <w:pStyle w:val="Normal"/>
      <w:rPr>
        <w:color w:val="3A7234"/>
        <w:sz w:val="14"/>
        <w:szCs w:val="14"/>
        <w:lang w:val="kk-KZ"/>
      </w:rPr>
    </w:pPr>
    <w:r>
      <w:rPr>
        <w:color w:val="3A7234"/>
        <w:sz w:val="14"/>
        <w:szCs w:val="14"/>
        <w:lang w:val="kk-KZ"/>
      </w:rPr>
    </w:r>
  </w:p>
  <w:p>
    <w:pPr>
      <w:pStyle w:val="Normal"/>
      <w:rPr>
        <w:color w:val="3A7234"/>
        <w:sz w:val="14"/>
        <w:szCs w:val="14"/>
        <w:lang w:val="kk-KZ"/>
      </w:rPr>
    </w:pPr>
    <w:r>
      <w:rPr>
        <w:color w:val="3A7234"/>
        <w:sz w:val="14"/>
        <w:szCs w:val="14"/>
        <w:lang w:val="kk-KZ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47d62"/>
    <w:pPr>
      <w:widowControl/>
      <w:overflowPunct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2">
    <w:name w:val="Heading 2"/>
    <w:basedOn w:val="Normal"/>
    <w:next w:val="Normal"/>
    <w:qFormat/>
    <w:rsid w:val="001763de"/>
    <w:pPr>
      <w:keepNext w:val="true"/>
      <w:overflowPunct w:val="false"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Подзаголовок Знак"/>
    <w:link w:val="a6"/>
    <w:qFormat/>
    <w:rsid w:val="00a47d62"/>
    <w:rPr>
      <w:sz w:val="28"/>
      <w:szCs w:val="24"/>
      <w:lang w:val="ru-RU" w:eastAsia="ru-RU" w:bidi="ar-SA"/>
    </w:rPr>
  </w:style>
  <w:style w:type="character" w:styleId="S0" w:customStyle="1">
    <w:name w:val="s0"/>
    <w:qFormat/>
    <w:rsid w:val="000d4dac"/>
    <w:rPr>
      <w:rFonts w:ascii="Times New Roman" w:hAnsi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effect w:val="none"/>
    </w:rPr>
  </w:style>
  <w:style w:type="character" w:styleId="S1" w:customStyle="1">
    <w:name w:val="s1"/>
    <w:qFormat/>
    <w:rsid w:val="001763de"/>
    <w:rPr>
      <w:rFonts w:ascii="Times New Roman" w:hAnsi="Times New Roman" w:cs="Times New Roman"/>
      <w:b/>
      <w:bCs/>
      <w:i w:val="false"/>
      <w:iCs w:val="false"/>
      <w:strike w:val="false"/>
      <w:dstrike w:val="false"/>
      <w:color w:val="000000"/>
      <w:sz w:val="20"/>
      <w:szCs w:val="20"/>
      <w:u w:val="none"/>
      <w:effect w:val="none"/>
    </w:rPr>
  </w:style>
  <w:style w:type="character" w:styleId="Style14">
    <w:name w:val="Интернет-ссылка"/>
    <w:rsid w:val="0023374b"/>
    <w:rPr>
      <w:rFonts w:ascii="Times New Roman" w:hAnsi="Times New Roman" w:cs="Times New Roman"/>
      <w:color w:val="333399"/>
      <w:u w:val="single"/>
    </w:rPr>
  </w:style>
  <w:style w:type="character" w:styleId="Pagenumber">
    <w:name w:val="page number"/>
    <w:basedOn w:val="DefaultParagraphFont"/>
    <w:qFormat/>
    <w:rsid w:val="00be78ca"/>
    <w:rPr/>
  </w:style>
  <w:style w:type="character" w:styleId="Strong">
    <w:name w:val="Strong"/>
    <w:qFormat/>
    <w:rsid w:val="007111e8"/>
    <w:rPr>
      <w:b/>
      <w:bCs/>
    </w:rPr>
  </w:style>
  <w:style w:type="character" w:styleId="Style15" w:customStyle="1">
    <w:name w:val="Нижний колонтитул Знак"/>
    <w:basedOn w:val="DefaultParagraphFont"/>
    <w:link w:val="af2"/>
    <w:qFormat/>
    <w:rsid w:val="004726fe"/>
    <w:rPr/>
  </w:style>
  <w:style w:type="character" w:styleId="S3" w:customStyle="1">
    <w:name w:val="s3"/>
    <w:qFormat/>
    <w:rsid w:val="00e92219"/>
    <w:rPr>
      <w:rFonts w:ascii="Courier New" w:hAnsi="Courier New" w:cs="Courier New"/>
      <w:b w:val="false"/>
      <w:bCs w:val="false"/>
      <w:i/>
      <w:iCs/>
      <w:strike w:val="false"/>
      <w:dstrike w:val="false"/>
      <w:color w:val="FF0000"/>
      <w:sz w:val="22"/>
      <w:szCs w:val="22"/>
      <w:u w:val="none"/>
      <w:effect w:val="none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Style21" w:customStyle="1">
    <w:name w:val="Знак"/>
    <w:basedOn w:val="Normal"/>
    <w:autoRedefine/>
    <w:qFormat/>
    <w:rsid w:val="001a1881"/>
    <w:pPr>
      <w:overflowPunct w:val="false"/>
      <w:spacing w:lineRule="exact" w:line="240" w:before="0" w:after="160"/>
    </w:pPr>
    <w:rPr>
      <w:rFonts w:eastAsia="SimSun"/>
      <w:b/>
      <w:sz w:val="28"/>
      <w:szCs w:val="24"/>
      <w:lang w:val="en-US" w:eastAsia="en-US"/>
    </w:rPr>
  </w:style>
  <w:style w:type="paragraph" w:styleId="Style22">
    <w:name w:val="Body Text Indent"/>
    <w:basedOn w:val="Normal"/>
    <w:rsid w:val="00a47d62"/>
    <w:pPr>
      <w:overflowPunct w:val="false"/>
      <w:ind w:firstLine="1122"/>
      <w:jc w:val="both"/>
    </w:pPr>
    <w:rPr>
      <w:sz w:val="24"/>
      <w:szCs w:val="24"/>
      <w:lang w:val="kk-KZ"/>
    </w:rPr>
  </w:style>
  <w:style w:type="paragraph" w:styleId="Style23">
    <w:name w:val="Title"/>
    <w:basedOn w:val="Normal"/>
    <w:qFormat/>
    <w:rsid w:val="00a47d62"/>
    <w:pPr>
      <w:overflowPunct w:val="false"/>
      <w:jc w:val="center"/>
    </w:pPr>
    <w:rPr>
      <w:sz w:val="28"/>
      <w:szCs w:val="24"/>
    </w:rPr>
  </w:style>
  <w:style w:type="paragraph" w:styleId="Style24">
    <w:name w:val="Subtitle"/>
    <w:basedOn w:val="Normal"/>
    <w:link w:val="a7"/>
    <w:qFormat/>
    <w:rsid w:val="00a47d62"/>
    <w:pPr>
      <w:overflowPunct w:val="false"/>
      <w:ind w:firstLine="709"/>
      <w:jc w:val="both"/>
    </w:pPr>
    <w:rPr>
      <w:sz w:val="28"/>
      <w:szCs w:val="24"/>
    </w:rPr>
  </w:style>
  <w:style w:type="paragraph" w:styleId="NoSpacing">
    <w:name w:val="No Spacing"/>
    <w:qFormat/>
    <w:rsid w:val="00a47d62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015" w:customStyle="1">
    <w:name w:val="Стиль Слева:  0 см Выступ:  15 см"/>
    <w:basedOn w:val="Normal"/>
    <w:qFormat/>
    <w:rsid w:val="00a47d62"/>
    <w:pPr>
      <w:widowControl w:val="false"/>
      <w:overflowPunct w:val="false"/>
      <w:spacing w:before="120" w:after="0"/>
      <w:ind w:left="851" w:hanging="851"/>
      <w:jc w:val="both"/>
    </w:pPr>
    <w:rPr>
      <w:rFonts w:ascii="Arial" w:hAnsi="Arial"/>
      <w:sz w:val="24"/>
    </w:rPr>
  </w:style>
  <w:style w:type="paragraph" w:styleId="Style25">
    <w:name w:val="Верхний и нижний колонтитулы"/>
    <w:basedOn w:val="Normal"/>
    <w:qFormat/>
    <w:pPr/>
    <w:rPr/>
  </w:style>
  <w:style w:type="paragraph" w:styleId="Style26">
    <w:name w:val="Header"/>
    <w:basedOn w:val="Normal"/>
    <w:rsid w:val="00a47d62"/>
    <w:pPr>
      <w:tabs>
        <w:tab w:val="clear" w:pos="708"/>
        <w:tab w:val="center" w:pos="4677" w:leader="none"/>
        <w:tab w:val="right" w:pos="9355" w:leader="none"/>
      </w:tabs>
      <w:suppressAutoHyphens w:val="true"/>
      <w:overflowPunct w:val="false"/>
    </w:pPr>
    <w:rPr>
      <w:sz w:val="24"/>
      <w:szCs w:val="24"/>
      <w:lang w:eastAsia="ar-SA"/>
    </w:rPr>
  </w:style>
  <w:style w:type="paragraph" w:styleId="1" w:customStyle="1">
    <w:name w:val="Знак Знак Знак1 Знак"/>
    <w:basedOn w:val="Normal"/>
    <w:autoRedefine/>
    <w:qFormat/>
    <w:rsid w:val="000d4dac"/>
    <w:pPr>
      <w:overflowPunct w:val="false"/>
      <w:spacing w:lineRule="exact" w:line="240" w:before="0" w:after="160"/>
    </w:pPr>
    <w:rPr>
      <w:sz w:val="28"/>
      <w:lang w:val="en-US" w:eastAsia="en-US"/>
    </w:rPr>
  </w:style>
  <w:style w:type="paragraph" w:styleId="BodyTextIndent2">
    <w:name w:val="Body Text Indent 2"/>
    <w:basedOn w:val="Normal"/>
    <w:qFormat/>
    <w:rsid w:val="001763de"/>
    <w:pPr>
      <w:spacing w:lineRule="auto" w:line="480" w:before="0" w:after="120"/>
      <w:ind w:left="283" w:hanging="0"/>
    </w:pPr>
    <w:rPr/>
  </w:style>
  <w:style w:type="paragraph" w:styleId="Style27" w:customStyle="1">
    <w:name w:val="Знак Знак Знак"/>
    <w:basedOn w:val="Normal"/>
    <w:autoRedefine/>
    <w:qFormat/>
    <w:rsid w:val="0023374b"/>
    <w:pPr>
      <w:overflowPunct w:val="false"/>
      <w:spacing w:lineRule="exact" w:line="240" w:before="0" w:after="160"/>
    </w:pPr>
    <w:rPr>
      <w:rFonts w:eastAsia="SimSun"/>
      <w:b/>
      <w:sz w:val="28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ce6a1b"/>
    <w:pPr>
      <w:overflowPunct w:val="false"/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NormalWeb">
    <w:name w:val="Normal (Web)"/>
    <w:basedOn w:val="Normal"/>
    <w:qFormat/>
    <w:rsid w:val="00364e0b"/>
    <w:pPr>
      <w:overflowPunct w:val="false"/>
      <w:spacing w:beforeAutospacing="1" w:afterAutospacing="1"/>
    </w:pPr>
    <w:rPr>
      <w:sz w:val="24"/>
      <w:szCs w:val="24"/>
    </w:rPr>
  </w:style>
  <w:style w:type="paragraph" w:styleId="Style28">
    <w:name w:val="Footer"/>
    <w:basedOn w:val="Normal"/>
    <w:link w:val="af3"/>
    <w:rsid w:val="004726fe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9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rsid w:val="00a47d6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jl:37065748.100 " TargetMode="External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LibreOffice/6.4.0.3$Windows_x86 LibreOffice_project/b0a288ab3d2d4774cb44b62f04d5d28733ac6df8</Application>
  <Pages>2</Pages>
  <Words>345</Words>
  <Characters>2373</Characters>
  <CharactersWithSpaces>3021</CharactersWithSpaces>
  <Paragraphs>25</Paragraphs>
  <Company>АО НИТ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2019-12-26T11:01:00Z</dcterms:created>
  <dc:creator>user</dc:creator>
  <dc:description/>
  <dc:language>ru-RU</dc:language>
  <cp:lastModifiedBy>Раушан Малгельдинова</cp:lastModifiedBy>
  <dcterms:modified xsi:type="dcterms:W3CDTF">2020-02-26T12:40:00Z</dcterms:modified>
  <cp:revision>3</cp:revision>
  <dc:subject/>
  <dc:title>ЌАЗАЌСТАН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АО НИТ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